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97FF" w14:textId="77777777" w:rsidR="004467D9" w:rsidRPr="005D7323" w:rsidRDefault="007A520B" w:rsidP="00A61668">
      <w:pPr>
        <w:jc w:val="center"/>
        <w:rPr>
          <w:b/>
        </w:rPr>
      </w:pPr>
      <w:bookmarkStart w:id="0" w:name="_GoBack"/>
      <w:bookmarkEnd w:id="0"/>
      <w:r w:rsidRPr="005D7323">
        <w:rPr>
          <w:b/>
        </w:rPr>
        <w:t>Bergen County Continuum of Care</w:t>
      </w:r>
    </w:p>
    <w:p w14:paraId="3D7E08C6" w14:textId="2B5DF8C0" w:rsidR="007A520B" w:rsidRPr="005D7323" w:rsidRDefault="00F3392C" w:rsidP="00A61668">
      <w:pPr>
        <w:jc w:val="center"/>
        <w:rPr>
          <w:b/>
        </w:rPr>
      </w:pPr>
      <w:r>
        <w:rPr>
          <w:b/>
        </w:rPr>
        <w:t>FY2017</w:t>
      </w:r>
      <w:r w:rsidR="004A0329">
        <w:rPr>
          <w:b/>
        </w:rPr>
        <w:t xml:space="preserve"> </w:t>
      </w:r>
      <w:r w:rsidR="003875D6">
        <w:rPr>
          <w:b/>
        </w:rPr>
        <w:t xml:space="preserve">New </w:t>
      </w:r>
      <w:r w:rsidR="00633734">
        <w:rPr>
          <w:b/>
        </w:rPr>
        <w:t>Continuum of Care Concept Paper</w:t>
      </w:r>
      <w:r w:rsidR="003875D6">
        <w:rPr>
          <w:b/>
        </w:rPr>
        <w:t xml:space="preserve"> Request</w:t>
      </w:r>
    </w:p>
    <w:p w14:paraId="1422FCA8" w14:textId="77777777" w:rsidR="005D7323" w:rsidRDefault="005D7323" w:rsidP="00A61668">
      <w:pPr>
        <w:jc w:val="both"/>
      </w:pPr>
    </w:p>
    <w:p w14:paraId="1D43780C" w14:textId="779C6FAF" w:rsidR="00FF6046" w:rsidRDefault="007C17BB" w:rsidP="00A61668">
      <w:pPr>
        <w:jc w:val="both"/>
        <w:rPr>
          <w:b/>
          <w:u w:val="single"/>
        </w:rPr>
      </w:pPr>
      <w:r>
        <w:rPr>
          <w:b/>
          <w:u w:val="single"/>
        </w:rPr>
        <w:t>FY201</w:t>
      </w:r>
      <w:r w:rsidR="00F3392C">
        <w:rPr>
          <w:b/>
          <w:u w:val="single"/>
        </w:rPr>
        <w:t>7</w:t>
      </w:r>
      <w:r w:rsidR="00FF6046">
        <w:rPr>
          <w:b/>
          <w:u w:val="single"/>
        </w:rPr>
        <w:t xml:space="preserve"> </w:t>
      </w:r>
      <w:r w:rsidR="003875D6">
        <w:rPr>
          <w:b/>
          <w:u w:val="single"/>
        </w:rPr>
        <w:t xml:space="preserve">New Funding </w:t>
      </w:r>
      <w:r w:rsidR="00FF6046">
        <w:rPr>
          <w:b/>
          <w:u w:val="single"/>
        </w:rPr>
        <w:t>Concept Paper</w:t>
      </w:r>
      <w:r w:rsidR="0046132F">
        <w:rPr>
          <w:b/>
          <w:u w:val="single"/>
        </w:rPr>
        <w:t xml:space="preserve"> </w:t>
      </w:r>
      <w:r w:rsidR="00FF6046">
        <w:rPr>
          <w:b/>
          <w:u w:val="single"/>
        </w:rPr>
        <w:t>specifications:</w:t>
      </w:r>
    </w:p>
    <w:p w14:paraId="7D8BBE29" w14:textId="77777777" w:rsidR="0046132F" w:rsidRDefault="0046132F" w:rsidP="00A61668">
      <w:pPr>
        <w:jc w:val="both"/>
        <w:rPr>
          <w:b/>
          <w:u w:val="single"/>
        </w:rPr>
      </w:pPr>
    </w:p>
    <w:p w14:paraId="52D600B9" w14:textId="77777777" w:rsidR="003875D6" w:rsidRDefault="003875D6" w:rsidP="00A61668">
      <w:pPr>
        <w:pStyle w:val="ListParagraph"/>
        <w:numPr>
          <w:ilvl w:val="0"/>
          <w:numId w:val="4"/>
        </w:numPr>
        <w:jc w:val="both"/>
      </w:pPr>
      <w:r>
        <w:t>For FY2017 t</w:t>
      </w:r>
      <w:r w:rsidR="0046132F">
        <w:t xml:space="preserve">he Bergen County Continuum of Care </w:t>
      </w:r>
      <w:r>
        <w:t xml:space="preserve">has $365,977 available in new Continuum of Care funding. </w:t>
      </w:r>
    </w:p>
    <w:p w14:paraId="0A589A5B" w14:textId="77777777" w:rsidR="003875D6" w:rsidRDefault="003875D6" w:rsidP="003875D6">
      <w:pPr>
        <w:pStyle w:val="ListParagraph"/>
        <w:jc w:val="both"/>
      </w:pPr>
    </w:p>
    <w:p w14:paraId="3DCCD764" w14:textId="32936397" w:rsidR="003875D6" w:rsidRDefault="003875D6" w:rsidP="00A61668">
      <w:pPr>
        <w:pStyle w:val="ListParagraph"/>
        <w:numPr>
          <w:ilvl w:val="0"/>
          <w:numId w:val="4"/>
        </w:numPr>
        <w:jc w:val="both"/>
      </w:pPr>
      <w:r>
        <w:t xml:space="preserve">The Bergen County Continuum of Care is seeking project applicants to implement a rapid rehousing project that will serve individuals and/or families, including unaccompanied youth, who meet the following </w:t>
      </w:r>
      <w:r w:rsidR="0037530F">
        <w:t>criteria</w:t>
      </w:r>
      <w:r>
        <w:t>:</w:t>
      </w:r>
    </w:p>
    <w:p w14:paraId="5B605FC9" w14:textId="77777777" w:rsidR="0037530F" w:rsidRDefault="0037530F" w:rsidP="0037530F">
      <w:pPr>
        <w:jc w:val="both"/>
      </w:pPr>
    </w:p>
    <w:p w14:paraId="0CC2F4AE" w14:textId="77777777" w:rsidR="003875D6" w:rsidRDefault="003875D6" w:rsidP="003875D6">
      <w:pPr>
        <w:pStyle w:val="ListParagraph"/>
        <w:numPr>
          <w:ilvl w:val="1"/>
          <w:numId w:val="4"/>
        </w:numPr>
        <w:jc w:val="both"/>
      </w:pPr>
      <w:r>
        <w:t>Residing in a place not meant for human habitation</w:t>
      </w:r>
    </w:p>
    <w:p w14:paraId="3B092295" w14:textId="77777777" w:rsidR="0037530F" w:rsidRDefault="0037530F" w:rsidP="0037530F">
      <w:pPr>
        <w:pStyle w:val="ListParagraph"/>
        <w:ind w:left="1440"/>
        <w:jc w:val="both"/>
      </w:pPr>
    </w:p>
    <w:p w14:paraId="36A06D16" w14:textId="77777777" w:rsidR="003875D6" w:rsidRDefault="003875D6" w:rsidP="003875D6">
      <w:pPr>
        <w:pStyle w:val="ListParagraph"/>
        <w:numPr>
          <w:ilvl w:val="1"/>
          <w:numId w:val="4"/>
        </w:numPr>
        <w:jc w:val="both"/>
      </w:pPr>
      <w:r>
        <w:t>Residing in an emergency shelter</w:t>
      </w:r>
    </w:p>
    <w:p w14:paraId="688086FE" w14:textId="77777777" w:rsidR="0037530F" w:rsidRDefault="0037530F" w:rsidP="0037530F">
      <w:pPr>
        <w:pStyle w:val="ListParagraph"/>
        <w:ind w:left="1440"/>
        <w:jc w:val="both"/>
      </w:pPr>
    </w:p>
    <w:p w14:paraId="7DD41917" w14:textId="77777777" w:rsidR="003875D6" w:rsidRDefault="003875D6" w:rsidP="003875D6">
      <w:pPr>
        <w:pStyle w:val="ListParagraph"/>
        <w:numPr>
          <w:ilvl w:val="1"/>
          <w:numId w:val="4"/>
        </w:numPr>
        <w:jc w:val="both"/>
      </w:pPr>
      <w:r>
        <w:t xml:space="preserve">Persons meeting the criteria of paragraph (4) of the definition of homeless, including persons fleeing or attempting to flee domestic violence situations; </w:t>
      </w:r>
    </w:p>
    <w:p w14:paraId="25C7A873" w14:textId="77777777" w:rsidR="0037530F" w:rsidRDefault="0037530F" w:rsidP="0037530F">
      <w:pPr>
        <w:pStyle w:val="ListParagraph"/>
        <w:ind w:left="1440"/>
        <w:jc w:val="both"/>
      </w:pPr>
    </w:p>
    <w:p w14:paraId="0084682A" w14:textId="77777777" w:rsidR="003875D6" w:rsidRDefault="003875D6" w:rsidP="003875D6">
      <w:pPr>
        <w:pStyle w:val="ListParagraph"/>
        <w:numPr>
          <w:ilvl w:val="1"/>
          <w:numId w:val="4"/>
        </w:numPr>
        <w:jc w:val="both"/>
      </w:pPr>
      <w:r>
        <w:t xml:space="preserve">Receiving services from a VA-funded homeless assistance program and met one of the above criteria at initial intake to the VA’s homeless assistance system. </w:t>
      </w:r>
    </w:p>
    <w:p w14:paraId="1852295E" w14:textId="77777777" w:rsidR="00FF6046" w:rsidRDefault="00FF6046" w:rsidP="00A61668">
      <w:pPr>
        <w:pStyle w:val="ListParagraph"/>
        <w:jc w:val="both"/>
      </w:pPr>
    </w:p>
    <w:p w14:paraId="2309C1CF" w14:textId="1CF03946" w:rsidR="00FF6046" w:rsidRDefault="00FF6046" w:rsidP="00A61668">
      <w:pPr>
        <w:pStyle w:val="ListParagraph"/>
        <w:numPr>
          <w:ilvl w:val="0"/>
          <w:numId w:val="4"/>
        </w:numPr>
        <w:jc w:val="both"/>
      </w:pPr>
      <w:r w:rsidRPr="00FF6046">
        <w:t xml:space="preserve">Completed Concept Papers should be submitted by </w:t>
      </w:r>
      <w:r w:rsidR="0037530F">
        <w:rPr>
          <w:b/>
          <w:u w:val="single"/>
        </w:rPr>
        <w:t xml:space="preserve">August </w:t>
      </w:r>
      <w:r w:rsidR="008B22F0">
        <w:rPr>
          <w:b/>
          <w:u w:val="single"/>
        </w:rPr>
        <w:t>22</w:t>
      </w:r>
      <w:r w:rsidR="009B113A">
        <w:rPr>
          <w:b/>
          <w:u w:val="single"/>
        </w:rPr>
        <w:t>, 201</w:t>
      </w:r>
      <w:r w:rsidR="009F20CC">
        <w:rPr>
          <w:b/>
          <w:u w:val="single"/>
        </w:rPr>
        <w:t>7</w:t>
      </w:r>
      <w:r w:rsidRPr="00FF6046">
        <w:t xml:space="preserve"> via email to </w:t>
      </w:r>
      <w:r>
        <w:t xml:space="preserve">Angela Drakes at </w:t>
      </w:r>
      <w:hyperlink r:id="rId5" w:history="1">
        <w:r w:rsidR="00A61668">
          <w:rPr>
            <w:rStyle w:val="Hyperlink"/>
            <w:u w:val="none"/>
          </w:rPr>
          <w:t>cdapp@co.bergen.nj.us</w:t>
        </w:r>
      </w:hyperlink>
      <w:r w:rsidR="0046132F">
        <w:rPr>
          <w:rStyle w:val="Hyperlink"/>
          <w:u w:val="none"/>
        </w:rPr>
        <w:t xml:space="preserve"> </w:t>
      </w:r>
      <w:r w:rsidR="0046132F" w:rsidRPr="0046132F">
        <w:rPr>
          <w:rStyle w:val="Hyperlink"/>
          <w:color w:val="auto"/>
          <w:u w:val="none"/>
        </w:rPr>
        <w:t xml:space="preserve">and </w:t>
      </w:r>
      <w:r w:rsidR="0046132F">
        <w:rPr>
          <w:rStyle w:val="Hyperlink"/>
          <w:color w:val="auto"/>
          <w:u w:val="none"/>
        </w:rPr>
        <w:t xml:space="preserve">Katelyn Cunningham at </w:t>
      </w:r>
      <w:hyperlink r:id="rId6" w:history="1">
        <w:r w:rsidR="0046132F" w:rsidRPr="00E34C6E">
          <w:rPr>
            <w:rStyle w:val="Hyperlink"/>
          </w:rPr>
          <w:t>kcunningham@monarchhousing.org</w:t>
        </w:r>
      </w:hyperlink>
      <w:r w:rsidR="0046132F">
        <w:rPr>
          <w:rStyle w:val="Hyperlink"/>
          <w:color w:val="auto"/>
          <w:u w:val="none"/>
        </w:rPr>
        <w:t xml:space="preserve"> </w:t>
      </w:r>
    </w:p>
    <w:p w14:paraId="485CE0B0" w14:textId="77777777" w:rsidR="00FF6046" w:rsidRPr="00FF6046" w:rsidRDefault="00FF6046" w:rsidP="00A61668">
      <w:pPr>
        <w:pStyle w:val="ListParagraph"/>
        <w:jc w:val="both"/>
      </w:pPr>
    </w:p>
    <w:p w14:paraId="2E24AC83" w14:textId="2736FFD4" w:rsidR="00FF6046" w:rsidRPr="00A61668" w:rsidRDefault="00FF6046" w:rsidP="00A61668">
      <w:pPr>
        <w:pStyle w:val="ListParagraph"/>
        <w:numPr>
          <w:ilvl w:val="0"/>
          <w:numId w:val="4"/>
        </w:numPr>
        <w:jc w:val="both"/>
        <w:rPr>
          <w:b/>
        </w:rPr>
      </w:pPr>
      <w:r w:rsidRPr="00A61668">
        <w:rPr>
          <w:b/>
        </w:rPr>
        <w:t xml:space="preserve">Late submissions will </w:t>
      </w:r>
      <w:r w:rsidR="00A61668" w:rsidRPr="00A61668">
        <w:rPr>
          <w:b/>
        </w:rPr>
        <w:t>rece</w:t>
      </w:r>
      <w:r w:rsidR="00B40B88">
        <w:rPr>
          <w:b/>
        </w:rPr>
        <w:t>ive an automatic deduction of 5</w:t>
      </w:r>
      <w:r w:rsidR="00A61668" w:rsidRPr="00A61668">
        <w:rPr>
          <w:b/>
        </w:rPr>
        <w:t xml:space="preserve"> points from the total application score</w:t>
      </w:r>
    </w:p>
    <w:p w14:paraId="4FFAD8A2" w14:textId="77777777" w:rsidR="00FF6046" w:rsidRPr="00FF6046" w:rsidRDefault="00FF6046" w:rsidP="00A61668">
      <w:pPr>
        <w:jc w:val="both"/>
      </w:pPr>
    </w:p>
    <w:p w14:paraId="65559DC9" w14:textId="7DF164F3" w:rsidR="00FF6046" w:rsidRDefault="00FF6046" w:rsidP="00A61668">
      <w:pPr>
        <w:pStyle w:val="ListParagraph"/>
        <w:numPr>
          <w:ilvl w:val="0"/>
          <w:numId w:val="4"/>
        </w:numPr>
        <w:jc w:val="both"/>
      </w:pPr>
      <w:r w:rsidRPr="00FF6046">
        <w:t xml:space="preserve">The Review Committee will review the concept papers </w:t>
      </w:r>
      <w:r w:rsidR="00F3392C">
        <w:t xml:space="preserve">upon </w:t>
      </w:r>
      <w:r w:rsidR="0037530F">
        <w:t>within the week following the submission.</w:t>
      </w:r>
    </w:p>
    <w:p w14:paraId="2093072E" w14:textId="77777777" w:rsidR="00FF6046" w:rsidRPr="00FF6046" w:rsidRDefault="00FF6046" w:rsidP="00A61668">
      <w:pPr>
        <w:jc w:val="both"/>
      </w:pPr>
    </w:p>
    <w:p w14:paraId="43873D69" w14:textId="73F0525A" w:rsidR="00FF6046" w:rsidRDefault="00FF6046" w:rsidP="00A61668">
      <w:pPr>
        <w:pStyle w:val="ListParagraph"/>
        <w:numPr>
          <w:ilvl w:val="0"/>
          <w:numId w:val="4"/>
        </w:numPr>
        <w:jc w:val="both"/>
      </w:pPr>
      <w:r w:rsidRPr="00FF6046">
        <w:t>A</w:t>
      </w:r>
      <w:r w:rsidR="00050654">
        <w:t>ll agencies that submit a concept paper</w:t>
      </w:r>
      <w:r w:rsidRPr="00FF6046">
        <w:t xml:space="preserve"> should be prepared to provide additional information or </w:t>
      </w:r>
      <w:r w:rsidR="00050654">
        <w:t xml:space="preserve">make a brief </w:t>
      </w:r>
      <w:r w:rsidRPr="00FF6046">
        <w:t>present</w:t>
      </w:r>
      <w:r w:rsidR="00050654">
        <w:t>ation</w:t>
      </w:r>
      <w:r w:rsidRPr="00FF6046">
        <w:t xml:space="preserve"> to the Review Committee if the Committee feels there is not enough information to make a ranking determination.</w:t>
      </w:r>
    </w:p>
    <w:p w14:paraId="7C3CCA17" w14:textId="77777777" w:rsidR="0027782B" w:rsidRDefault="0027782B" w:rsidP="0027782B">
      <w:pPr>
        <w:jc w:val="both"/>
      </w:pPr>
    </w:p>
    <w:p w14:paraId="083FEDF3" w14:textId="77777777" w:rsidR="0027782B" w:rsidRDefault="0027782B" w:rsidP="0027782B">
      <w:pPr>
        <w:pStyle w:val="ListParagraph"/>
        <w:numPr>
          <w:ilvl w:val="0"/>
          <w:numId w:val="4"/>
        </w:numPr>
        <w:jc w:val="both"/>
      </w:pPr>
      <w:r>
        <w:t xml:space="preserve">Agencies seeking more information about funding availability should refer to the FY2017 Continuum of Care NOFA. A link to the NOFA can be found here: </w:t>
      </w:r>
    </w:p>
    <w:p w14:paraId="237BC635" w14:textId="17983BB3" w:rsidR="0027782B" w:rsidRDefault="0027782B" w:rsidP="0027782B">
      <w:pPr>
        <w:pStyle w:val="ListParagraph"/>
        <w:jc w:val="both"/>
      </w:pPr>
      <w:r>
        <w:t xml:space="preserve"> </w:t>
      </w:r>
      <w:hyperlink r:id="rId7" w:history="1">
        <w:r w:rsidRPr="00063638">
          <w:rPr>
            <w:rStyle w:val="Hyperlink"/>
          </w:rPr>
          <w:t>https://www.hudexchange.info/resources/documents/FY-2017-CoC-Program-Competition-NOFA.pdf</w:t>
        </w:r>
      </w:hyperlink>
    </w:p>
    <w:p w14:paraId="097EA703" w14:textId="77777777" w:rsidR="0027782B" w:rsidRDefault="0027782B" w:rsidP="0027782B">
      <w:pPr>
        <w:jc w:val="both"/>
      </w:pPr>
    </w:p>
    <w:p w14:paraId="06E83B3C" w14:textId="77777777" w:rsidR="0046132F" w:rsidRDefault="0046132F" w:rsidP="0046132F">
      <w:pPr>
        <w:jc w:val="both"/>
      </w:pPr>
    </w:p>
    <w:p w14:paraId="14FE634C" w14:textId="35A364A0" w:rsidR="005D7323" w:rsidRDefault="00E33989" w:rsidP="00A61668">
      <w:pPr>
        <w:jc w:val="both"/>
        <w:rPr>
          <w:b/>
          <w:u w:val="single"/>
        </w:rPr>
      </w:pPr>
      <w:r>
        <w:rPr>
          <w:b/>
          <w:u w:val="single"/>
        </w:rPr>
        <w:t>FY2017</w:t>
      </w:r>
      <w:r w:rsidR="005D7323" w:rsidRPr="00FF6046">
        <w:rPr>
          <w:b/>
          <w:u w:val="single"/>
        </w:rPr>
        <w:t xml:space="preserve"> </w:t>
      </w:r>
      <w:proofErr w:type="spellStart"/>
      <w:r w:rsidR="005D7323" w:rsidRPr="00FF6046">
        <w:rPr>
          <w:b/>
          <w:u w:val="single"/>
        </w:rPr>
        <w:t>CoC</w:t>
      </w:r>
      <w:proofErr w:type="spellEnd"/>
      <w:r w:rsidR="005D7323" w:rsidRPr="00FF6046">
        <w:rPr>
          <w:b/>
          <w:u w:val="single"/>
        </w:rPr>
        <w:t xml:space="preserve"> Concept Paper should include:</w:t>
      </w:r>
    </w:p>
    <w:p w14:paraId="68FD11C5" w14:textId="77777777" w:rsidR="00A61668" w:rsidRDefault="00A61668" w:rsidP="00A61668">
      <w:pPr>
        <w:jc w:val="both"/>
        <w:rPr>
          <w:b/>
          <w:u w:val="single"/>
        </w:rPr>
      </w:pPr>
    </w:p>
    <w:p w14:paraId="5CB218F7" w14:textId="5858117C" w:rsidR="00633734" w:rsidRPr="00633734" w:rsidRDefault="004A0329" w:rsidP="00A61668">
      <w:pPr>
        <w:pStyle w:val="ListParagraph"/>
        <w:numPr>
          <w:ilvl w:val="0"/>
          <w:numId w:val="5"/>
        </w:numPr>
        <w:jc w:val="both"/>
        <w:rPr>
          <w:b/>
        </w:rPr>
      </w:pPr>
      <w:r>
        <w:rPr>
          <w:b/>
        </w:rPr>
        <w:t>Project Budget Worksheet</w:t>
      </w:r>
    </w:p>
    <w:p w14:paraId="37E3586D" w14:textId="388866D9" w:rsidR="00633734" w:rsidRPr="00633734" w:rsidRDefault="004A0329" w:rsidP="00A61668">
      <w:pPr>
        <w:pStyle w:val="ListParagraph"/>
        <w:numPr>
          <w:ilvl w:val="0"/>
          <w:numId w:val="5"/>
        </w:numPr>
        <w:jc w:val="both"/>
        <w:rPr>
          <w:b/>
        </w:rPr>
      </w:pPr>
      <w:r>
        <w:rPr>
          <w:b/>
        </w:rPr>
        <w:t>Concept Paper Narrative</w:t>
      </w:r>
    </w:p>
    <w:p w14:paraId="56837CA6" w14:textId="77777777" w:rsidR="00633734" w:rsidRDefault="00633734" w:rsidP="00A61668">
      <w:pPr>
        <w:jc w:val="both"/>
        <w:rPr>
          <w:b/>
          <w:u w:val="single"/>
        </w:rPr>
      </w:pPr>
    </w:p>
    <w:p w14:paraId="7566110E" w14:textId="64D4CCCD" w:rsidR="00633734" w:rsidRPr="00633734" w:rsidRDefault="00633734" w:rsidP="00A61668">
      <w:pPr>
        <w:jc w:val="both"/>
        <w:rPr>
          <w:b/>
          <w:u w:val="single"/>
        </w:rPr>
      </w:pPr>
      <w:r>
        <w:rPr>
          <w:b/>
          <w:u w:val="single"/>
        </w:rPr>
        <w:t>Concept Paper Instructions:</w:t>
      </w:r>
    </w:p>
    <w:p w14:paraId="7E341281" w14:textId="77777777" w:rsidR="005D7323" w:rsidRDefault="005D7323" w:rsidP="00A61668">
      <w:pPr>
        <w:jc w:val="both"/>
      </w:pPr>
    </w:p>
    <w:p w14:paraId="61D7A452" w14:textId="6D5DF0BD" w:rsidR="004A0329" w:rsidRPr="00FF6046" w:rsidRDefault="004A0329" w:rsidP="00A61668">
      <w:pPr>
        <w:ind w:left="180"/>
        <w:jc w:val="both"/>
        <w:rPr>
          <w:b/>
        </w:rPr>
      </w:pPr>
      <w:r>
        <w:rPr>
          <w:b/>
        </w:rPr>
        <w:t>1</w:t>
      </w:r>
      <w:r w:rsidRPr="00FF6046">
        <w:rPr>
          <w:b/>
        </w:rPr>
        <w:t>. Project Budget Worksheet:</w:t>
      </w:r>
    </w:p>
    <w:p w14:paraId="28C7C8CA" w14:textId="77777777" w:rsidR="004A0329" w:rsidRDefault="004A0329" w:rsidP="00A61668">
      <w:pPr>
        <w:ind w:left="180"/>
        <w:jc w:val="both"/>
      </w:pPr>
    </w:p>
    <w:p w14:paraId="136EAF8C" w14:textId="14D79275" w:rsidR="004A0329" w:rsidRDefault="004A0329" w:rsidP="00A61668">
      <w:pPr>
        <w:ind w:left="180"/>
        <w:jc w:val="both"/>
      </w:pPr>
      <w:r>
        <w:lastRenderedPageBreak/>
        <w:t>A</w:t>
      </w:r>
      <w:r w:rsidR="00384173">
        <w:t xml:space="preserve">pplicants should use the Budget </w:t>
      </w:r>
      <w:r>
        <w:t xml:space="preserve">Worksheet that was provided to </w:t>
      </w:r>
      <w:r w:rsidR="00384173">
        <w:t>complete</w:t>
      </w:r>
      <w:r>
        <w:t xml:space="preserve"> the budget, match and leveraging information for the project. For purposes of completing the project budget it is important to remember that:</w:t>
      </w:r>
    </w:p>
    <w:p w14:paraId="18515040" w14:textId="77777777" w:rsidR="004A0329" w:rsidRDefault="004A0329" w:rsidP="00A61668">
      <w:pPr>
        <w:ind w:left="180"/>
        <w:jc w:val="both"/>
      </w:pPr>
    </w:p>
    <w:p w14:paraId="0280582F" w14:textId="7A5E4F2C" w:rsidR="004A0329" w:rsidRDefault="0027782B" w:rsidP="00A61668">
      <w:pPr>
        <w:pStyle w:val="ListParagraph"/>
        <w:numPr>
          <w:ilvl w:val="0"/>
          <w:numId w:val="3"/>
        </w:numPr>
        <w:jc w:val="both"/>
      </w:pPr>
      <w:r>
        <w:t>Project applications for rapid rehousing can request funds for rental assistance, supportive services and administrative funding.</w:t>
      </w:r>
    </w:p>
    <w:p w14:paraId="6BAE3CAD" w14:textId="77777777" w:rsidR="0027782B" w:rsidRDefault="0027782B" w:rsidP="0027782B">
      <w:pPr>
        <w:pStyle w:val="ListParagraph"/>
        <w:ind w:left="900"/>
        <w:jc w:val="both"/>
      </w:pPr>
    </w:p>
    <w:p w14:paraId="33C3C4D0" w14:textId="3711C669" w:rsidR="0027782B" w:rsidRDefault="0027782B" w:rsidP="0027782B">
      <w:pPr>
        <w:pStyle w:val="ListParagraph"/>
        <w:numPr>
          <w:ilvl w:val="0"/>
          <w:numId w:val="3"/>
        </w:numPr>
        <w:jc w:val="both"/>
      </w:pPr>
      <w:r>
        <w:t>Any budget that is requesting service funding for a new project must ensure that the service funding request does not exceed 30% of the subtotal of funding requested and that administrative costs do not exceed 7% of the subtotal of funding requested.</w:t>
      </w:r>
    </w:p>
    <w:p w14:paraId="10C3A7A4" w14:textId="77777777" w:rsidR="004A0329" w:rsidRPr="00633734" w:rsidRDefault="004A0329" w:rsidP="00A61668">
      <w:pPr>
        <w:pStyle w:val="ListParagraph"/>
        <w:ind w:left="900"/>
        <w:jc w:val="both"/>
      </w:pPr>
    </w:p>
    <w:p w14:paraId="3D030AA2" w14:textId="77777777" w:rsidR="004A0329" w:rsidRDefault="004A0329" w:rsidP="00A61668">
      <w:pPr>
        <w:pStyle w:val="ListParagraph"/>
        <w:numPr>
          <w:ilvl w:val="0"/>
          <w:numId w:val="3"/>
        </w:numPr>
        <w:jc w:val="both"/>
      </w:pPr>
      <w:r w:rsidRPr="00015C7E">
        <w:rPr>
          <w:u w:val="single"/>
        </w:rPr>
        <w:t>Match</w:t>
      </w:r>
      <w:r>
        <w:t xml:space="preserve"> should equal 25% of the total budget requested. This includes admin but does not include any leasing funds. The match can be cash, in-kind, or a combination of the two.</w:t>
      </w:r>
    </w:p>
    <w:p w14:paraId="38BBC158" w14:textId="77777777" w:rsidR="004A0329" w:rsidRDefault="004A0329" w:rsidP="00A61668">
      <w:pPr>
        <w:ind w:left="180"/>
        <w:jc w:val="both"/>
      </w:pPr>
    </w:p>
    <w:p w14:paraId="15F5144E" w14:textId="3B80458F" w:rsidR="004A0329" w:rsidRDefault="004A0329" w:rsidP="00A61668">
      <w:pPr>
        <w:pStyle w:val="ListParagraph"/>
        <w:numPr>
          <w:ilvl w:val="0"/>
          <w:numId w:val="3"/>
        </w:numPr>
        <w:jc w:val="both"/>
      </w:pPr>
      <w:r w:rsidRPr="00015C7E">
        <w:rPr>
          <w:u w:val="single"/>
        </w:rPr>
        <w:t xml:space="preserve">Leveraging </w:t>
      </w:r>
      <w:r>
        <w:t>is any funds available for the program above the 25% match. Again, leveraging funds can be cash, in-kind, or a combination and can be provided by the agency applying for the grant or an agenc</w:t>
      </w:r>
      <w:r w:rsidR="00F3392C">
        <w:t>y they are collaborating with.</w:t>
      </w:r>
      <w:r>
        <w:t xml:space="preserve"> </w:t>
      </w:r>
    </w:p>
    <w:p w14:paraId="77EDAEB2" w14:textId="77777777" w:rsidR="007D05B2" w:rsidRDefault="007D05B2" w:rsidP="007D05B2">
      <w:pPr>
        <w:jc w:val="both"/>
      </w:pPr>
    </w:p>
    <w:p w14:paraId="69B5A0FB" w14:textId="4E3CEC3E" w:rsidR="007D05B2" w:rsidRDefault="007D05B2" w:rsidP="00A61668">
      <w:pPr>
        <w:pStyle w:val="ListParagraph"/>
        <w:numPr>
          <w:ilvl w:val="0"/>
          <w:numId w:val="3"/>
        </w:numPr>
        <w:jc w:val="both"/>
      </w:pPr>
      <w:r>
        <w:t>If an agency is using another agency for match or leveraging, that agency must have an MOU with the collaborating agency detailing the services and the amount they will make available for th</w:t>
      </w:r>
      <w:r w:rsidR="00F3392C">
        <w:t>is project. As a note, this MOU</w:t>
      </w:r>
      <w:r>
        <w:t xml:space="preserve"> does not need to be executed by the time the concept paper is submitted but it must be executed by the time the </w:t>
      </w:r>
      <w:r w:rsidR="00F3392C">
        <w:t>grant agreement is provided by</w:t>
      </w:r>
      <w:r>
        <w:t xml:space="preserve"> HUD.</w:t>
      </w:r>
    </w:p>
    <w:p w14:paraId="58BF7D00" w14:textId="77777777" w:rsidR="007D05B2" w:rsidRDefault="007D05B2" w:rsidP="007D05B2">
      <w:pPr>
        <w:jc w:val="both"/>
      </w:pPr>
    </w:p>
    <w:p w14:paraId="45C10723" w14:textId="77777777" w:rsidR="004A0329" w:rsidRPr="004A0329" w:rsidRDefault="004A0329" w:rsidP="00A61668">
      <w:pPr>
        <w:jc w:val="both"/>
        <w:rPr>
          <w:b/>
        </w:rPr>
      </w:pPr>
    </w:p>
    <w:p w14:paraId="2EB6CC09" w14:textId="7F180C50" w:rsidR="007A520B" w:rsidRPr="00FF6046" w:rsidRDefault="004A0329" w:rsidP="00A61668">
      <w:pPr>
        <w:ind w:left="180"/>
        <w:jc w:val="both"/>
        <w:rPr>
          <w:b/>
        </w:rPr>
      </w:pPr>
      <w:r>
        <w:rPr>
          <w:b/>
        </w:rPr>
        <w:t>2</w:t>
      </w:r>
      <w:r w:rsidR="007A520B" w:rsidRPr="00FF6046">
        <w:rPr>
          <w:b/>
        </w:rPr>
        <w:t xml:space="preserve">. </w:t>
      </w:r>
      <w:r w:rsidR="00633734">
        <w:rPr>
          <w:b/>
        </w:rPr>
        <w:t xml:space="preserve">Concept Paper </w:t>
      </w:r>
      <w:r w:rsidR="007A520B" w:rsidRPr="00FF6046">
        <w:rPr>
          <w:b/>
        </w:rPr>
        <w:t xml:space="preserve">Narrative: </w:t>
      </w:r>
    </w:p>
    <w:p w14:paraId="35BE41C6" w14:textId="77777777" w:rsidR="005D7323" w:rsidRDefault="005D7323" w:rsidP="00A61668">
      <w:pPr>
        <w:jc w:val="both"/>
      </w:pPr>
    </w:p>
    <w:p w14:paraId="5EEE0DDD" w14:textId="3EA7D5CD" w:rsidR="007A520B" w:rsidRDefault="004A0329" w:rsidP="00A61668">
      <w:pPr>
        <w:ind w:left="450"/>
        <w:jc w:val="both"/>
      </w:pPr>
      <w:r>
        <w:t xml:space="preserve">Please answer the following questions as they relate to the project </w:t>
      </w:r>
      <w:r w:rsidR="00D533C6">
        <w:t xml:space="preserve">requesting the funds. </w:t>
      </w:r>
      <w:r w:rsidR="00050654">
        <w:t xml:space="preserve">The </w:t>
      </w:r>
      <w:r w:rsidR="007A520B">
        <w:t xml:space="preserve">Concept Paper narrative must be </w:t>
      </w:r>
      <w:r w:rsidR="003C6E83">
        <w:rPr>
          <w:u w:val="single"/>
        </w:rPr>
        <w:t>no longer than 3</w:t>
      </w:r>
      <w:r w:rsidR="007A520B" w:rsidRPr="005D7323">
        <w:rPr>
          <w:u w:val="single"/>
        </w:rPr>
        <w:t xml:space="preserve"> pages</w:t>
      </w:r>
      <w:r w:rsidR="00D533C6">
        <w:rPr>
          <w:u w:val="single"/>
        </w:rPr>
        <w:t>.</w:t>
      </w:r>
    </w:p>
    <w:p w14:paraId="6D96B551" w14:textId="77777777" w:rsidR="005D7323" w:rsidRDefault="005D7323" w:rsidP="00A61668">
      <w:pPr>
        <w:jc w:val="both"/>
      </w:pPr>
    </w:p>
    <w:p w14:paraId="49B6E30E" w14:textId="0FE141EB" w:rsidR="005D7323" w:rsidRDefault="00D533C6" w:rsidP="008F0007">
      <w:pPr>
        <w:pStyle w:val="ListParagraph"/>
        <w:numPr>
          <w:ilvl w:val="0"/>
          <w:numId w:val="9"/>
        </w:numPr>
        <w:jc w:val="both"/>
      </w:pPr>
      <w:r>
        <w:t>Please provide the n</w:t>
      </w:r>
      <w:r w:rsidR="005D7323">
        <w:t>ame, email, and telephone number of the contact person who would be able to answer questions about this project</w:t>
      </w:r>
    </w:p>
    <w:p w14:paraId="4FAA7C15" w14:textId="77777777" w:rsidR="00D533C6" w:rsidRDefault="00D533C6" w:rsidP="00A61668">
      <w:pPr>
        <w:pStyle w:val="ListParagraph"/>
        <w:ind w:left="810"/>
        <w:jc w:val="both"/>
      </w:pPr>
    </w:p>
    <w:p w14:paraId="5A6715CF" w14:textId="77777777" w:rsidR="00D533C6" w:rsidRDefault="00D533C6" w:rsidP="00A61668">
      <w:pPr>
        <w:pStyle w:val="ListParagraph"/>
        <w:ind w:left="810"/>
        <w:jc w:val="both"/>
      </w:pPr>
    </w:p>
    <w:p w14:paraId="763170EC" w14:textId="24C1FD34" w:rsidR="00D533C6" w:rsidRDefault="007D05B2" w:rsidP="008F0007">
      <w:pPr>
        <w:pStyle w:val="ListParagraph"/>
        <w:numPr>
          <w:ilvl w:val="0"/>
          <w:numId w:val="9"/>
        </w:numPr>
        <w:jc w:val="both"/>
      </w:pPr>
      <w:r>
        <w:t xml:space="preserve">Provide a </w:t>
      </w:r>
      <w:r w:rsidR="007A520B">
        <w:t>description of the new or renewal project</w:t>
      </w:r>
      <w:r w:rsidR="005D7323">
        <w:t xml:space="preserve"> including the impact the project will have/has on the homeless population in Bergen County</w:t>
      </w:r>
      <w:r>
        <w:t xml:space="preserve"> and whether this project does, or will, follow a Housing First Model</w:t>
      </w:r>
    </w:p>
    <w:p w14:paraId="61C60C96" w14:textId="77777777" w:rsidR="00D533C6" w:rsidRDefault="00D533C6" w:rsidP="003C6E83">
      <w:pPr>
        <w:jc w:val="both"/>
      </w:pPr>
    </w:p>
    <w:p w14:paraId="6A96FC52" w14:textId="649E6B32" w:rsidR="005D7323" w:rsidRDefault="00D533C6" w:rsidP="008F0007">
      <w:pPr>
        <w:pStyle w:val="ListParagraph"/>
        <w:numPr>
          <w:ilvl w:val="0"/>
          <w:numId w:val="9"/>
        </w:numPr>
        <w:jc w:val="both"/>
      </w:pPr>
      <w:r>
        <w:t>Describe the o</w:t>
      </w:r>
      <w:r w:rsidR="007A520B">
        <w:t>rganization’s capacity to continue or begin the implementation of the project</w:t>
      </w:r>
      <w:r>
        <w:t xml:space="preserve"> </w:t>
      </w:r>
    </w:p>
    <w:p w14:paraId="421E24CF" w14:textId="77777777" w:rsidR="00D533C6" w:rsidRDefault="00D533C6" w:rsidP="003C6E83">
      <w:pPr>
        <w:jc w:val="both"/>
      </w:pPr>
    </w:p>
    <w:p w14:paraId="3D5ABA45" w14:textId="15E9EB00" w:rsidR="005D7323" w:rsidRDefault="00D533C6" w:rsidP="008F0007">
      <w:pPr>
        <w:pStyle w:val="ListParagraph"/>
        <w:numPr>
          <w:ilvl w:val="0"/>
          <w:numId w:val="9"/>
        </w:numPr>
        <w:jc w:val="both"/>
      </w:pPr>
      <w:r>
        <w:t>Please specify t</w:t>
      </w:r>
      <w:r w:rsidR="007A520B">
        <w:t xml:space="preserve">he </w:t>
      </w:r>
      <w:r w:rsidR="000A5FC3">
        <w:t xml:space="preserve">project’s target </w:t>
      </w:r>
      <w:r w:rsidR="007A520B">
        <w:t>populati</w:t>
      </w:r>
      <w:r w:rsidR="005D7323">
        <w:t xml:space="preserve">on </w:t>
      </w:r>
      <w:r w:rsidR="007A520B">
        <w:t xml:space="preserve">including specifics on the number </w:t>
      </w:r>
      <w:r w:rsidR="000A5FC3">
        <w:t xml:space="preserve">of households/persons and </w:t>
      </w:r>
      <w:r w:rsidR="00013A2E">
        <w:t xml:space="preserve">the number of </w:t>
      </w:r>
      <w:r w:rsidR="000A5FC3">
        <w:t xml:space="preserve">chronically homeless </w:t>
      </w:r>
      <w:r>
        <w:t xml:space="preserve">the project </w:t>
      </w:r>
      <w:r w:rsidR="000A5FC3">
        <w:t>expect</w:t>
      </w:r>
      <w:r>
        <w:t>s</w:t>
      </w:r>
      <w:r w:rsidR="000A5FC3">
        <w:t xml:space="preserve"> to </w:t>
      </w:r>
      <w:r>
        <w:t>serve.</w:t>
      </w:r>
      <w:r w:rsidR="005D7323">
        <w:t xml:space="preserve"> (If this is a renewal project this should match the</w:t>
      </w:r>
      <w:r w:rsidR="000A5FC3">
        <w:t xml:space="preserve"> numbers in the</w:t>
      </w:r>
      <w:r w:rsidR="005D7323">
        <w:t xml:space="preserve"> subpopulations section of your 201</w:t>
      </w:r>
      <w:r w:rsidR="00F10E6D">
        <w:t>6</w:t>
      </w:r>
      <w:r w:rsidR="005D7323">
        <w:t xml:space="preserve"> </w:t>
      </w:r>
      <w:proofErr w:type="spellStart"/>
      <w:r w:rsidR="005D7323">
        <w:t>CoC</w:t>
      </w:r>
      <w:proofErr w:type="spellEnd"/>
      <w:r w:rsidR="005D7323">
        <w:t xml:space="preserve"> </w:t>
      </w:r>
      <w:r w:rsidR="00F10E6D">
        <w:t>Project Application</w:t>
      </w:r>
      <w:r w:rsidR="005D7323">
        <w:t xml:space="preserve"> submission).</w:t>
      </w:r>
    </w:p>
    <w:p w14:paraId="1D7E877D" w14:textId="77777777" w:rsidR="00D533C6" w:rsidRDefault="00D533C6" w:rsidP="003C6E83">
      <w:pPr>
        <w:jc w:val="both"/>
      </w:pPr>
    </w:p>
    <w:p w14:paraId="33A70F37" w14:textId="49E91F5D" w:rsidR="00015C7E" w:rsidRDefault="00D533C6" w:rsidP="008F0007">
      <w:pPr>
        <w:pStyle w:val="ListParagraph"/>
        <w:numPr>
          <w:ilvl w:val="0"/>
          <w:numId w:val="9"/>
        </w:numPr>
        <w:jc w:val="both"/>
      </w:pPr>
      <w:r>
        <w:t xml:space="preserve">Please identify how the project </w:t>
      </w:r>
      <w:r w:rsidR="00F3392C">
        <w:t>has been coordinating with the efforts to end veteran and chronic homelessness. In addition, please identify whether your agency</w:t>
      </w:r>
      <w:r w:rsidR="00EA37F9">
        <w:t xml:space="preserve"> has begun participation in the coordinated assessment system for the </w:t>
      </w:r>
      <w:proofErr w:type="spellStart"/>
      <w:r w:rsidR="00EA37F9">
        <w:t>CoC</w:t>
      </w:r>
      <w:proofErr w:type="spellEnd"/>
      <w:r w:rsidR="00EA37F9">
        <w:t>, using the Housing Prioritization List.</w:t>
      </w:r>
      <w:r w:rsidR="00F10E6D">
        <w:t xml:space="preserve"> (As a note, in future competitions, projects will be scored by their adherence to the requirement of taking referrals for PH projects from the Housing Prioritization List).</w:t>
      </w:r>
    </w:p>
    <w:p w14:paraId="4AC99030" w14:textId="77777777" w:rsidR="003C6E83" w:rsidRDefault="003C6E83" w:rsidP="003C6E83">
      <w:pPr>
        <w:pStyle w:val="ListParagraph"/>
        <w:ind w:left="810"/>
        <w:jc w:val="both"/>
      </w:pPr>
    </w:p>
    <w:p w14:paraId="33DF9300" w14:textId="69598B82" w:rsidR="003C6E83" w:rsidRDefault="003C6E83" w:rsidP="008F0007">
      <w:pPr>
        <w:pStyle w:val="ListParagraph"/>
        <w:numPr>
          <w:ilvl w:val="0"/>
          <w:numId w:val="9"/>
        </w:numPr>
        <w:jc w:val="both"/>
      </w:pPr>
      <w:r>
        <w:lastRenderedPageBreak/>
        <w:t xml:space="preserve">Does the project ensure that participants are </w:t>
      </w:r>
      <w:r w:rsidRPr="003C6E83">
        <w:rPr>
          <w:b/>
          <w:u w:val="single"/>
        </w:rPr>
        <w:t>not</w:t>
      </w:r>
      <w:r>
        <w:t xml:space="preserve"> screened out based on the following items? Put an X next to all that apply.</w:t>
      </w:r>
    </w:p>
    <w:p w14:paraId="09CEB546" w14:textId="77777777" w:rsidR="003C6E83" w:rsidRDefault="003C6E83" w:rsidP="003C6E83">
      <w:pPr>
        <w:jc w:val="both"/>
      </w:pPr>
    </w:p>
    <w:tbl>
      <w:tblPr>
        <w:tblStyle w:val="TableGrid"/>
        <w:tblW w:w="0" w:type="auto"/>
        <w:tblInd w:w="918" w:type="dxa"/>
        <w:tblLook w:val="04A0" w:firstRow="1" w:lastRow="0" w:firstColumn="1" w:lastColumn="0" w:noHBand="0" w:noVBand="1"/>
      </w:tblPr>
      <w:tblGrid>
        <w:gridCol w:w="8460"/>
        <w:gridCol w:w="810"/>
      </w:tblGrid>
      <w:tr w:rsidR="003C6E83" w14:paraId="26B0EDD9" w14:textId="77777777" w:rsidTr="003C6E83">
        <w:trPr>
          <w:trHeight w:val="566"/>
        </w:trPr>
        <w:tc>
          <w:tcPr>
            <w:tcW w:w="8460" w:type="dxa"/>
            <w:vAlign w:val="center"/>
          </w:tcPr>
          <w:p w14:paraId="5B59ACF7" w14:textId="0376BD3B" w:rsidR="003C6E83" w:rsidRDefault="003C6E83" w:rsidP="003C6E83">
            <w:r>
              <w:t>Having too little or no income</w:t>
            </w:r>
          </w:p>
        </w:tc>
        <w:tc>
          <w:tcPr>
            <w:tcW w:w="810" w:type="dxa"/>
            <w:vAlign w:val="center"/>
          </w:tcPr>
          <w:p w14:paraId="1A4D688F" w14:textId="3C44C64E" w:rsidR="003C6E83" w:rsidRDefault="003C6E83" w:rsidP="003C6E83">
            <w:pPr>
              <w:jc w:val="center"/>
            </w:pPr>
          </w:p>
        </w:tc>
      </w:tr>
      <w:tr w:rsidR="003C6E83" w14:paraId="116C6EB2" w14:textId="77777777" w:rsidTr="003C6E83">
        <w:trPr>
          <w:trHeight w:val="584"/>
        </w:trPr>
        <w:tc>
          <w:tcPr>
            <w:tcW w:w="8460" w:type="dxa"/>
            <w:vAlign w:val="center"/>
          </w:tcPr>
          <w:p w14:paraId="6CA164A3" w14:textId="7D463AA6" w:rsidR="003C6E83" w:rsidRDefault="003C6E83" w:rsidP="003C6E83">
            <w:r>
              <w:t>Active or history of substance abuse</w:t>
            </w:r>
          </w:p>
        </w:tc>
        <w:tc>
          <w:tcPr>
            <w:tcW w:w="810" w:type="dxa"/>
            <w:vAlign w:val="center"/>
          </w:tcPr>
          <w:p w14:paraId="069EB402" w14:textId="77777777" w:rsidR="003C6E83" w:rsidRDefault="003C6E83" w:rsidP="003C6E83">
            <w:pPr>
              <w:jc w:val="center"/>
            </w:pPr>
          </w:p>
        </w:tc>
      </w:tr>
      <w:tr w:rsidR="003C6E83" w14:paraId="302BAD01" w14:textId="77777777" w:rsidTr="003C6E83">
        <w:trPr>
          <w:trHeight w:val="539"/>
        </w:trPr>
        <w:tc>
          <w:tcPr>
            <w:tcW w:w="8460" w:type="dxa"/>
            <w:vAlign w:val="center"/>
          </w:tcPr>
          <w:p w14:paraId="07DF5E76" w14:textId="62008B7D" w:rsidR="003C6E83" w:rsidRDefault="003C6E83" w:rsidP="003C6E83">
            <w:r>
              <w:t>Having a criminal record with exceptions for state-mandated restrictions</w:t>
            </w:r>
          </w:p>
        </w:tc>
        <w:tc>
          <w:tcPr>
            <w:tcW w:w="810" w:type="dxa"/>
            <w:vAlign w:val="center"/>
          </w:tcPr>
          <w:p w14:paraId="1F378666" w14:textId="77777777" w:rsidR="003C6E83" w:rsidRDefault="003C6E83" w:rsidP="003C6E83">
            <w:pPr>
              <w:jc w:val="center"/>
            </w:pPr>
          </w:p>
        </w:tc>
      </w:tr>
      <w:tr w:rsidR="003C6E83" w14:paraId="3F3026F3" w14:textId="77777777" w:rsidTr="003C6E83">
        <w:tc>
          <w:tcPr>
            <w:tcW w:w="8460" w:type="dxa"/>
            <w:vAlign w:val="center"/>
          </w:tcPr>
          <w:p w14:paraId="1698D0D0" w14:textId="43B32621" w:rsidR="003C6E83" w:rsidRDefault="003C6E83" w:rsidP="003C6E83">
            <w:r>
              <w:t>History of domestic violence (e.g. lack of a protective order, period of separation from abuser, or law enforcement involvement)</w:t>
            </w:r>
          </w:p>
        </w:tc>
        <w:tc>
          <w:tcPr>
            <w:tcW w:w="810" w:type="dxa"/>
            <w:vAlign w:val="center"/>
          </w:tcPr>
          <w:p w14:paraId="7F8F800B" w14:textId="77777777" w:rsidR="003C6E83" w:rsidRDefault="003C6E83" w:rsidP="003C6E83">
            <w:pPr>
              <w:jc w:val="center"/>
            </w:pPr>
          </w:p>
        </w:tc>
      </w:tr>
      <w:tr w:rsidR="003C6E83" w14:paraId="1F405E84" w14:textId="77777777" w:rsidTr="003C6E83">
        <w:trPr>
          <w:trHeight w:val="557"/>
        </w:trPr>
        <w:tc>
          <w:tcPr>
            <w:tcW w:w="8460" w:type="dxa"/>
            <w:vAlign w:val="center"/>
          </w:tcPr>
          <w:p w14:paraId="355302FB" w14:textId="4ACAA55E" w:rsidR="003C6E83" w:rsidRDefault="003C6E83" w:rsidP="003C6E83">
            <w:r>
              <w:t>None of the above</w:t>
            </w:r>
          </w:p>
        </w:tc>
        <w:tc>
          <w:tcPr>
            <w:tcW w:w="810" w:type="dxa"/>
            <w:vAlign w:val="center"/>
          </w:tcPr>
          <w:p w14:paraId="4CA634B2" w14:textId="77777777" w:rsidR="003C6E83" w:rsidRDefault="003C6E83" w:rsidP="003C6E83">
            <w:pPr>
              <w:jc w:val="center"/>
            </w:pPr>
          </w:p>
        </w:tc>
      </w:tr>
    </w:tbl>
    <w:p w14:paraId="61F56B93" w14:textId="77777777" w:rsidR="003C6E83" w:rsidRDefault="003C6E83" w:rsidP="003C6E83">
      <w:pPr>
        <w:jc w:val="both"/>
      </w:pPr>
    </w:p>
    <w:p w14:paraId="5924B0E5" w14:textId="4F754701" w:rsidR="003C6E83" w:rsidRDefault="003C6E83" w:rsidP="008F0007">
      <w:pPr>
        <w:pStyle w:val="ListParagraph"/>
        <w:numPr>
          <w:ilvl w:val="0"/>
          <w:numId w:val="9"/>
        </w:numPr>
        <w:jc w:val="both"/>
      </w:pPr>
      <w:r>
        <w:t xml:space="preserve">Does the project ensure that participants are not terminated from the program for the following reasons? Put an X next to all that apply. </w:t>
      </w:r>
    </w:p>
    <w:p w14:paraId="0E4F58B8" w14:textId="77777777" w:rsidR="003C6E83" w:rsidRDefault="003C6E83" w:rsidP="003C6E83">
      <w:pPr>
        <w:jc w:val="both"/>
      </w:pPr>
    </w:p>
    <w:tbl>
      <w:tblPr>
        <w:tblStyle w:val="TableGrid"/>
        <w:tblW w:w="0" w:type="auto"/>
        <w:tblInd w:w="918" w:type="dxa"/>
        <w:tblLook w:val="04A0" w:firstRow="1" w:lastRow="0" w:firstColumn="1" w:lastColumn="0" w:noHBand="0" w:noVBand="1"/>
      </w:tblPr>
      <w:tblGrid>
        <w:gridCol w:w="8460"/>
        <w:gridCol w:w="810"/>
      </w:tblGrid>
      <w:tr w:rsidR="003C6E83" w14:paraId="7E32B6D6" w14:textId="77777777" w:rsidTr="00E1537F">
        <w:trPr>
          <w:trHeight w:val="566"/>
        </w:trPr>
        <w:tc>
          <w:tcPr>
            <w:tcW w:w="8460" w:type="dxa"/>
            <w:vAlign w:val="center"/>
          </w:tcPr>
          <w:p w14:paraId="40FFECCD" w14:textId="4EF13431" w:rsidR="003C6E83" w:rsidRDefault="003C6E83" w:rsidP="00E1537F">
            <w:r>
              <w:t>Failure to participate in supportive services</w:t>
            </w:r>
          </w:p>
        </w:tc>
        <w:tc>
          <w:tcPr>
            <w:tcW w:w="810" w:type="dxa"/>
            <w:vAlign w:val="center"/>
          </w:tcPr>
          <w:p w14:paraId="352C43D3" w14:textId="50432DE7" w:rsidR="003C6E83" w:rsidRDefault="003C6E83" w:rsidP="00E1537F">
            <w:pPr>
              <w:jc w:val="center"/>
            </w:pPr>
          </w:p>
        </w:tc>
      </w:tr>
      <w:tr w:rsidR="003C6E83" w14:paraId="2F0F864C" w14:textId="77777777" w:rsidTr="00E1537F">
        <w:trPr>
          <w:trHeight w:val="584"/>
        </w:trPr>
        <w:tc>
          <w:tcPr>
            <w:tcW w:w="8460" w:type="dxa"/>
            <w:vAlign w:val="center"/>
          </w:tcPr>
          <w:p w14:paraId="7A9D30FE" w14:textId="4AC0AF2C" w:rsidR="003C6E83" w:rsidRDefault="003C6E83" w:rsidP="00E1537F">
            <w:r>
              <w:t>Failure to make progress on a service plan</w:t>
            </w:r>
          </w:p>
        </w:tc>
        <w:tc>
          <w:tcPr>
            <w:tcW w:w="810" w:type="dxa"/>
            <w:vAlign w:val="center"/>
          </w:tcPr>
          <w:p w14:paraId="7B6D66D9" w14:textId="77777777" w:rsidR="003C6E83" w:rsidRDefault="003C6E83" w:rsidP="00E1537F">
            <w:pPr>
              <w:jc w:val="center"/>
            </w:pPr>
          </w:p>
        </w:tc>
      </w:tr>
      <w:tr w:rsidR="003C6E83" w14:paraId="465E4A33" w14:textId="77777777" w:rsidTr="00E1537F">
        <w:trPr>
          <w:trHeight w:val="539"/>
        </w:trPr>
        <w:tc>
          <w:tcPr>
            <w:tcW w:w="8460" w:type="dxa"/>
            <w:vAlign w:val="center"/>
          </w:tcPr>
          <w:p w14:paraId="019FE801" w14:textId="59CC29D0" w:rsidR="003C6E83" w:rsidRDefault="003C6E83" w:rsidP="00E1537F">
            <w:r>
              <w:t>Loss of income or failure to improve income</w:t>
            </w:r>
          </w:p>
        </w:tc>
        <w:tc>
          <w:tcPr>
            <w:tcW w:w="810" w:type="dxa"/>
            <w:vAlign w:val="center"/>
          </w:tcPr>
          <w:p w14:paraId="6E943265" w14:textId="77777777" w:rsidR="003C6E83" w:rsidRDefault="003C6E83" w:rsidP="00E1537F">
            <w:pPr>
              <w:jc w:val="center"/>
            </w:pPr>
          </w:p>
        </w:tc>
      </w:tr>
      <w:tr w:rsidR="003C6E83" w14:paraId="0B40D098" w14:textId="77777777" w:rsidTr="00E1537F">
        <w:trPr>
          <w:trHeight w:val="539"/>
        </w:trPr>
        <w:tc>
          <w:tcPr>
            <w:tcW w:w="8460" w:type="dxa"/>
            <w:vAlign w:val="center"/>
          </w:tcPr>
          <w:p w14:paraId="6F929A9A" w14:textId="508F08D2" w:rsidR="003C6E83" w:rsidRDefault="003C6E83" w:rsidP="00E1537F">
            <w:r>
              <w:t>Being a victim of domestic violence</w:t>
            </w:r>
          </w:p>
        </w:tc>
        <w:tc>
          <w:tcPr>
            <w:tcW w:w="810" w:type="dxa"/>
            <w:vAlign w:val="center"/>
          </w:tcPr>
          <w:p w14:paraId="6641F42A" w14:textId="77777777" w:rsidR="003C6E83" w:rsidRDefault="003C6E83" w:rsidP="00E1537F">
            <w:pPr>
              <w:jc w:val="center"/>
            </w:pPr>
          </w:p>
        </w:tc>
      </w:tr>
      <w:tr w:rsidR="003C6E83" w14:paraId="4CBD79D3" w14:textId="77777777" w:rsidTr="00E1537F">
        <w:tc>
          <w:tcPr>
            <w:tcW w:w="8460" w:type="dxa"/>
            <w:vAlign w:val="center"/>
          </w:tcPr>
          <w:p w14:paraId="2A514F22" w14:textId="62A30B48" w:rsidR="003C6E83" w:rsidRDefault="003C6E83" w:rsidP="00E1537F">
            <w:r>
              <w:t>Any other activity not covered in a lease agreement typically found in the project’s geographic area</w:t>
            </w:r>
          </w:p>
        </w:tc>
        <w:tc>
          <w:tcPr>
            <w:tcW w:w="810" w:type="dxa"/>
            <w:vAlign w:val="center"/>
          </w:tcPr>
          <w:p w14:paraId="0C55A592" w14:textId="77777777" w:rsidR="003C6E83" w:rsidRDefault="003C6E83" w:rsidP="00E1537F">
            <w:pPr>
              <w:jc w:val="center"/>
            </w:pPr>
          </w:p>
        </w:tc>
      </w:tr>
      <w:tr w:rsidR="003C6E83" w14:paraId="1F7B178D" w14:textId="77777777" w:rsidTr="00E1537F">
        <w:trPr>
          <w:trHeight w:val="557"/>
        </w:trPr>
        <w:tc>
          <w:tcPr>
            <w:tcW w:w="8460" w:type="dxa"/>
            <w:vAlign w:val="center"/>
          </w:tcPr>
          <w:p w14:paraId="1BF77ECD" w14:textId="77777777" w:rsidR="003C6E83" w:rsidRDefault="003C6E83" w:rsidP="00E1537F">
            <w:r>
              <w:t>None of the above</w:t>
            </w:r>
          </w:p>
        </w:tc>
        <w:tc>
          <w:tcPr>
            <w:tcW w:w="810" w:type="dxa"/>
            <w:vAlign w:val="center"/>
          </w:tcPr>
          <w:p w14:paraId="00C84E93" w14:textId="77777777" w:rsidR="003C6E83" w:rsidRDefault="003C6E83" w:rsidP="00E1537F">
            <w:pPr>
              <w:jc w:val="center"/>
            </w:pPr>
          </w:p>
        </w:tc>
      </w:tr>
    </w:tbl>
    <w:p w14:paraId="5321567D" w14:textId="77777777" w:rsidR="003C6E83" w:rsidRDefault="003C6E83" w:rsidP="003C6E83">
      <w:pPr>
        <w:jc w:val="both"/>
      </w:pPr>
    </w:p>
    <w:p w14:paraId="74640F78" w14:textId="112DCCEB" w:rsidR="003C6E83" w:rsidRPr="00633734" w:rsidRDefault="008F0007" w:rsidP="003C6E83">
      <w:pPr>
        <w:jc w:val="both"/>
      </w:pPr>
      <w:r>
        <w:t>As a note, a project that checks all of the boxes in questions 6 and 7, except “None of the above”, will be considered as following a “Housing First” approach.</w:t>
      </w:r>
    </w:p>
    <w:sectPr w:rsidR="003C6E83" w:rsidRPr="00633734" w:rsidSect="00050DA5">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108"/>
    <w:multiLevelType w:val="hybridMultilevel"/>
    <w:tmpl w:val="F0B4D7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724623D"/>
    <w:multiLevelType w:val="hybridMultilevel"/>
    <w:tmpl w:val="3820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4653"/>
    <w:multiLevelType w:val="hybridMultilevel"/>
    <w:tmpl w:val="4EA4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465"/>
    <w:multiLevelType w:val="hybridMultilevel"/>
    <w:tmpl w:val="732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D3A19"/>
    <w:multiLevelType w:val="hybridMultilevel"/>
    <w:tmpl w:val="1FC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F89"/>
    <w:multiLevelType w:val="hybridMultilevel"/>
    <w:tmpl w:val="4B18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529C4"/>
    <w:multiLevelType w:val="hybridMultilevel"/>
    <w:tmpl w:val="0A96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C782C"/>
    <w:multiLevelType w:val="hybridMultilevel"/>
    <w:tmpl w:val="E2F2F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B5226"/>
    <w:multiLevelType w:val="hybridMultilevel"/>
    <w:tmpl w:val="885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D65F3"/>
    <w:multiLevelType w:val="hybridMultilevel"/>
    <w:tmpl w:val="AA2E2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C6D02"/>
    <w:multiLevelType w:val="multilevel"/>
    <w:tmpl w:val="AA2E28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4"/>
  </w:num>
  <w:num w:numId="7">
    <w:abstractNumId w:val="1"/>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0B"/>
    <w:rsid w:val="00013A2E"/>
    <w:rsid w:val="00015C7E"/>
    <w:rsid w:val="00050654"/>
    <w:rsid w:val="00050DA5"/>
    <w:rsid w:val="000A5FC3"/>
    <w:rsid w:val="001D3917"/>
    <w:rsid w:val="001E31F7"/>
    <w:rsid w:val="0027782B"/>
    <w:rsid w:val="0032779E"/>
    <w:rsid w:val="0037530F"/>
    <w:rsid w:val="00384173"/>
    <w:rsid w:val="003875D6"/>
    <w:rsid w:val="003C6E83"/>
    <w:rsid w:val="004467D9"/>
    <w:rsid w:val="00451644"/>
    <w:rsid w:val="0046132F"/>
    <w:rsid w:val="004A0329"/>
    <w:rsid w:val="00512A67"/>
    <w:rsid w:val="005D7323"/>
    <w:rsid w:val="00633734"/>
    <w:rsid w:val="007A520B"/>
    <w:rsid w:val="007C17BB"/>
    <w:rsid w:val="007D05B2"/>
    <w:rsid w:val="008631BB"/>
    <w:rsid w:val="008B22F0"/>
    <w:rsid w:val="008F0007"/>
    <w:rsid w:val="009B113A"/>
    <w:rsid w:val="009F20CC"/>
    <w:rsid w:val="00A61668"/>
    <w:rsid w:val="00B40B88"/>
    <w:rsid w:val="00D533C6"/>
    <w:rsid w:val="00DB2AC2"/>
    <w:rsid w:val="00DC038B"/>
    <w:rsid w:val="00E33989"/>
    <w:rsid w:val="00EA37F9"/>
    <w:rsid w:val="00F10E6D"/>
    <w:rsid w:val="00F125B2"/>
    <w:rsid w:val="00F3392C"/>
    <w:rsid w:val="00F77150"/>
    <w:rsid w:val="00FA4223"/>
    <w:rsid w:val="00FF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75B5A"/>
  <w14:defaultImageDpi w14:val="300"/>
  <w15:docId w15:val="{74854588-C640-44B8-AE4E-EB00398F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0B"/>
    <w:pPr>
      <w:ind w:left="720"/>
      <w:contextualSpacing/>
    </w:pPr>
  </w:style>
  <w:style w:type="character" w:styleId="Hyperlink">
    <w:name w:val="Hyperlink"/>
    <w:basedOn w:val="DefaultParagraphFont"/>
    <w:uiPriority w:val="99"/>
    <w:unhideWhenUsed/>
    <w:rsid w:val="00FF6046"/>
    <w:rPr>
      <w:color w:val="0000FF" w:themeColor="hyperlink"/>
      <w:u w:val="single"/>
    </w:rPr>
  </w:style>
  <w:style w:type="table" w:styleId="TableGrid">
    <w:name w:val="Table Grid"/>
    <w:basedOn w:val="TableNormal"/>
    <w:uiPriority w:val="59"/>
    <w:rsid w:val="003C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3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resources/documents/FY-2017-CoC-Program-Competition-NOF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unningham@monarchhousing.org" TargetMode="External"/><Relationship Id="rId5" Type="http://schemas.openxmlformats.org/officeDocument/2006/relationships/hyperlink" Target="mailto:adrakes@co.bergen.nj.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Cunningham</dc:creator>
  <cp:lastModifiedBy>Goez, Humberto</cp:lastModifiedBy>
  <cp:revision>2</cp:revision>
  <cp:lastPrinted>2015-05-12T15:43:00Z</cp:lastPrinted>
  <dcterms:created xsi:type="dcterms:W3CDTF">2018-06-12T20:44:00Z</dcterms:created>
  <dcterms:modified xsi:type="dcterms:W3CDTF">2018-06-12T20:44:00Z</dcterms:modified>
</cp:coreProperties>
</file>